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E34" w:rsidRPr="001B7E34" w:rsidRDefault="001B7E34" w:rsidP="001B7E34">
      <w:pPr>
        <w:pStyle w:val="a3"/>
        <w:shd w:val="clear" w:color="auto" w:fill="FFFFFF"/>
        <w:rPr>
          <w:rFonts w:ascii="Monotype Corsiva" w:hAnsi="Monotype Corsiva" w:cs="Tahoma"/>
          <w:i/>
          <w:color w:val="5E6D81"/>
          <w:sz w:val="32"/>
          <w:szCs w:val="32"/>
        </w:rPr>
      </w:pPr>
      <w:r w:rsidRPr="001B7E34">
        <w:rPr>
          <w:rStyle w:val="a4"/>
          <w:rFonts w:ascii="Monotype Corsiva" w:hAnsi="Monotype Corsiva" w:cs="Tahoma"/>
          <w:i/>
          <w:color w:val="5E6D81"/>
          <w:sz w:val="32"/>
          <w:szCs w:val="32"/>
        </w:rPr>
        <w:t xml:space="preserve">                              </w:t>
      </w:r>
      <w:r w:rsidRPr="001B7E34">
        <w:rPr>
          <w:rStyle w:val="a4"/>
          <w:rFonts w:ascii="Monotype Corsiva" w:hAnsi="Monotype Corsiva" w:cs="Tahoma"/>
          <w:i/>
          <w:color w:val="5E6D81"/>
          <w:sz w:val="32"/>
          <w:szCs w:val="32"/>
        </w:rPr>
        <w:t>Профилакт</w:t>
      </w:r>
      <w:bookmarkStart w:id="0" w:name="_GoBack"/>
      <w:bookmarkEnd w:id="0"/>
      <w:r w:rsidRPr="001B7E34">
        <w:rPr>
          <w:rStyle w:val="a4"/>
          <w:rFonts w:ascii="Monotype Corsiva" w:hAnsi="Monotype Corsiva" w:cs="Tahoma"/>
          <w:i/>
          <w:color w:val="5E6D81"/>
          <w:sz w:val="32"/>
          <w:szCs w:val="32"/>
        </w:rPr>
        <w:t>ика нарушений осанки учащихся.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Одной из наиболее острых проблем, связанных с нарушением здоровья детей в школьный период их жизни, следует считать нарушение осанки. По данным статистики, 80% школьников к концу обучения имеют нарушения подобного рода, которые с возрастом становятся трудноразрешимыми проблемами. Так, например, «болезнью школьника» называют сколиоз, потому что приобретают его чаще всего в школьные годы.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Больше всего подвержены сколиозу школьники 6-7 и 12-15 лет, именно в этом возрасте очень быстро растет скелет. Неудивительно, что мышцы, призванные поддерживать позвоночник в прямом положении, не справляются с нагрузкой. Учащиеся низко склоняются над партой, горбятся, одно плечо становится выше другого, и позвоночник деформируется. На ранней стадии такой дефект еще можно исправить, однако, если вовремя этого не сделать, врачам остается лишь диагностировать сколиоз.</w:t>
      </w:r>
    </w:p>
    <w:p w:rsidR="001B7E34" w:rsidRDefault="001B7E34" w:rsidP="001B7E34">
      <w:pPr>
        <w:pStyle w:val="a3"/>
        <w:shd w:val="clear" w:color="auto" w:fill="FFFFFF"/>
        <w:jc w:val="center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noProof/>
          <w:color w:val="5E6D81"/>
          <w:sz w:val="21"/>
          <w:szCs w:val="21"/>
        </w:rPr>
        <w:drawing>
          <wp:inline distT="0" distB="0" distL="0" distR="0">
            <wp:extent cx="3648710" cy="1268095"/>
            <wp:effectExtent l="0" t="0" r="8890" b="8255"/>
            <wp:docPr id="2" name="Рисунок 2" descr="http://lagutin.com.ru/wp-content/uploads/2017/10/%D0%BE%D1%81%D0%B0%D0%BD%D0%BA%D0%B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lagutin.com.ru/wp-content/uploads/2017/10/%D0%BE%D1%81%D0%B0%D0%BD%D0%BA%D0%B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710" cy="126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 xml:space="preserve">Основными причинами патологии позвоночника детей являются: постоянный дефицит движения, т. е. гиподинамия, которая начинается с первого дня прихода ребенка в школу и неправильная организация школьного режима. С первого класса дети первую половину дня проводят сидя за партой, что обусловливает </w:t>
      </w:r>
      <w:proofErr w:type="spellStart"/>
      <w:r>
        <w:rPr>
          <w:rFonts w:ascii="Tahoma" w:hAnsi="Tahoma" w:cs="Tahoma"/>
          <w:color w:val="5E6D81"/>
          <w:sz w:val="21"/>
          <w:szCs w:val="21"/>
        </w:rPr>
        <w:t>антифизиологическое</w:t>
      </w:r>
      <w:proofErr w:type="spellEnd"/>
      <w:r>
        <w:rPr>
          <w:rFonts w:ascii="Tahoma" w:hAnsi="Tahoma" w:cs="Tahoma"/>
          <w:color w:val="5E6D81"/>
          <w:sz w:val="21"/>
          <w:szCs w:val="21"/>
        </w:rPr>
        <w:t xml:space="preserve"> положение позвоночника и атрофию длинных мышц спины. В положении «сидя» позвоночник испытывает наибольшую нагрузку, в межпозвоночных дисках создается перенапряжение, в результате — смещение, ущемление дисков, искривление позвоночника.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Положение усугубляется использованием не всегда адаптированной к росту ребенка школьной мебели, неправильной позой во время сидения, постоянным статическим стрессом, приводящим к физическому и психологическому утомлению учащихся.</w:t>
      </w:r>
      <w:r>
        <w:rPr>
          <w:rStyle w:val="a5"/>
          <w:rFonts w:ascii="Tahoma" w:hAnsi="Tahoma" w:cs="Tahoma"/>
          <w:b/>
          <w:bCs/>
          <w:color w:val="5E6D81"/>
          <w:sz w:val="21"/>
          <w:szCs w:val="21"/>
        </w:rPr>
        <w:t> 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proofErr w:type="gramStart"/>
      <w:r>
        <w:rPr>
          <w:rStyle w:val="a5"/>
          <w:rFonts w:ascii="Tahoma" w:hAnsi="Tahoma" w:cs="Tahoma"/>
          <w:b/>
          <w:bCs/>
          <w:color w:val="5E6D81"/>
          <w:sz w:val="21"/>
          <w:szCs w:val="21"/>
        </w:rPr>
        <w:t>В школьный период на осанку детей и подростков негативно влияют):</w:t>
      </w:r>
      <w:proofErr w:type="gramEnd"/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избыточное проведение времени в сидячем положении в процессе учебы и отдыха;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несоответствие гигиеническим требованиям школьных ранцев по массе.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форме и использованным материалам;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несоответствие гигиеническим требованиям обуви учащихся (как уличной, так и сменной).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 xml:space="preserve">В связи с этим в плане </w:t>
      </w:r>
      <w:proofErr w:type="spellStart"/>
      <w:r>
        <w:rPr>
          <w:rFonts w:ascii="Tahoma" w:hAnsi="Tahoma" w:cs="Tahoma"/>
          <w:color w:val="5E6D81"/>
          <w:sz w:val="21"/>
          <w:szCs w:val="21"/>
        </w:rPr>
        <w:t>здоровьесбережения</w:t>
      </w:r>
      <w:proofErr w:type="spellEnd"/>
      <w:r>
        <w:rPr>
          <w:rFonts w:ascii="Tahoma" w:hAnsi="Tahoma" w:cs="Tahoma"/>
          <w:color w:val="5E6D81"/>
          <w:sz w:val="21"/>
          <w:szCs w:val="21"/>
        </w:rPr>
        <w:t xml:space="preserve"> детей первоочередным в деятельности школы является профилактика заболевании опорно-двигательного аппарата и нарушений осанки.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 xml:space="preserve">О вредном воздействии на позвоночник тяжелых портфелей и ранцев (особенно в начальной школе) давно «бьют тревогу». Тем не </w:t>
      </w:r>
      <w:proofErr w:type="gramStart"/>
      <w:r>
        <w:rPr>
          <w:rFonts w:ascii="Tahoma" w:hAnsi="Tahoma" w:cs="Tahoma"/>
          <w:color w:val="5E6D81"/>
          <w:sz w:val="21"/>
          <w:szCs w:val="21"/>
        </w:rPr>
        <w:t>менее</w:t>
      </w:r>
      <w:proofErr w:type="gramEnd"/>
      <w:r>
        <w:rPr>
          <w:rFonts w:ascii="Tahoma" w:hAnsi="Tahoma" w:cs="Tahoma"/>
          <w:color w:val="5E6D81"/>
          <w:sz w:val="21"/>
          <w:szCs w:val="21"/>
        </w:rPr>
        <w:t xml:space="preserve"> проведенные контрольные взвешивания показали, что масса пустого портфеля доходит до 1,5 кг, а заполненного — до 8 кг.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lastRenderedPageBreak/>
        <w:t xml:space="preserve">При покупке ранца родители часто руководствуются критериями — модно, престижнее, а не критерием </w:t>
      </w:r>
      <w:proofErr w:type="spellStart"/>
      <w:r>
        <w:rPr>
          <w:rFonts w:ascii="Tahoma" w:hAnsi="Tahoma" w:cs="Tahoma"/>
          <w:color w:val="5E6D81"/>
          <w:sz w:val="21"/>
          <w:szCs w:val="21"/>
        </w:rPr>
        <w:t>здоровьесбережения</w:t>
      </w:r>
      <w:proofErr w:type="spellEnd"/>
      <w:r>
        <w:rPr>
          <w:rFonts w:ascii="Tahoma" w:hAnsi="Tahoma" w:cs="Tahoma"/>
          <w:color w:val="5E6D81"/>
          <w:sz w:val="21"/>
          <w:szCs w:val="21"/>
        </w:rPr>
        <w:t>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Поэтому ниже приводим нормы массы портфеля и рекомендации по выбору функционального ранца.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Style w:val="a5"/>
          <w:rFonts w:ascii="Tahoma" w:hAnsi="Tahoma" w:cs="Tahoma"/>
          <w:b/>
          <w:bCs/>
          <w:color w:val="5E6D81"/>
          <w:sz w:val="21"/>
          <w:szCs w:val="21"/>
        </w:rPr>
        <w:t>Рекомендации по выбору функционального ранца: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длина — 300-360 мм;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высота передней стенки — 220-260 мм;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ширина — 60-100 мм;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длина плечевого ремня — 600-700 мм;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ширина плечевого ремня: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верхнем отрезке (на протяжении 400-450 мм) — 35-40 мм;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в нижнем отрезке — 20-25 мм.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Style w:val="a5"/>
          <w:rFonts w:ascii="Tahoma" w:hAnsi="Tahoma" w:cs="Tahoma"/>
          <w:b/>
          <w:bCs/>
          <w:color w:val="5E6D81"/>
          <w:sz w:val="21"/>
          <w:szCs w:val="21"/>
        </w:rPr>
        <w:t>Максимально допустимая масса портфеля: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для учащихся 1-2-го класса — 2 кг 200 г,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для учащихся 3-4-го класса — 3 кг 200 г.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Решить проблему, связанную с избыточной массой портфелей, можно путем использования в школе специальных шкафчиков с индивидуальными ячейками для хранения второго комплекта учебников, канцтоваров, личных предметов учащихся. Их можно разместить в классе или рекреации.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Style w:val="a5"/>
          <w:rFonts w:ascii="Tahoma" w:hAnsi="Tahoma" w:cs="Tahoma"/>
          <w:b/>
          <w:bCs/>
          <w:color w:val="5E6D81"/>
          <w:sz w:val="21"/>
          <w:szCs w:val="21"/>
        </w:rPr>
        <w:t>Основные требования, предъявляемые гигиенистами к детской обуви: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натуральные материалы снаружи и внутри;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гибкая подошва, которая не должна быть высокой;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фиксированный задник с мягким верхом и закрытый носок.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Style w:val="a5"/>
          <w:rFonts w:ascii="Tahoma" w:hAnsi="Tahoma" w:cs="Tahoma"/>
          <w:b/>
          <w:bCs/>
          <w:color w:val="5E6D81"/>
          <w:sz w:val="21"/>
          <w:szCs w:val="21"/>
        </w:rPr>
        <w:t>Наличие каблука с максимальной высотой: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для дошкольников — 10 мм;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для школьников — 20 мм;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—       для подростков — 30 мм.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>конструкция обуви должна обеспечивать оптимальный температурно-влажностный режим внутри обувного пространства.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 xml:space="preserve">Важно отметить, что у людей различных рас и национальностей стопа отличается полнотой и строением. Поэтому обувь, изготовленная для жителя южных и восточных регионов, будет неудобна для россиянина. Учитывая этот факт, назовем отечественных производителей </w:t>
      </w:r>
      <w:r>
        <w:rPr>
          <w:rFonts w:ascii="Tahoma" w:hAnsi="Tahoma" w:cs="Tahoma"/>
          <w:color w:val="5E6D81"/>
          <w:sz w:val="21"/>
          <w:szCs w:val="21"/>
        </w:rPr>
        <w:lastRenderedPageBreak/>
        <w:t>детской обуви, продукция которых в результате экспертной оценки признана соответствующей выдвигаемым требованиям.</w:t>
      </w:r>
    </w:p>
    <w:p w:rsidR="001B7E34" w:rsidRDefault="001B7E34" w:rsidP="001B7E34">
      <w:pPr>
        <w:pStyle w:val="a3"/>
        <w:shd w:val="clear" w:color="auto" w:fill="FFFFFF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color w:val="5E6D81"/>
          <w:sz w:val="21"/>
          <w:szCs w:val="21"/>
        </w:rPr>
        <w:t xml:space="preserve">Данные рекомендации выработаны по результатам исследований, проводимых в рамках Городской экспериментальной площадки «Формирование </w:t>
      </w:r>
      <w:proofErr w:type="spellStart"/>
      <w:r>
        <w:rPr>
          <w:rFonts w:ascii="Tahoma" w:hAnsi="Tahoma" w:cs="Tahoma"/>
          <w:color w:val="5E6D81"/>
          <w:sz w:val="21"/>
          <w:szCs w:val="21"/>
        </w:rPr>
        <w:t>здоровьесберегающей</w:t>
      </w:r>
      <w:proofErr w:type="spellEnd"/>
      <w:r>
        <w:rPr>
          <w:rFonts w:ascii="Tahoma" w:hAnsi="Tahoma" w:cs="Tahoma"/>
          <w:color w:val="5E6D81"/>
          <w:sz w:val="21"/>
          <w:szCs w:val="21"/>
        </w:rPr>
        <w:t xml:space="preserve"> среды для профилактики нарушений опорно-двигательного аппарата в непрерывной модели «детский сад – начальная школа».</w:t>
      </w:r>
    </w:p>
    <w:p w:rsidR="001B7E34" w:rsidRDefault="001B7E34" w:rsidP="001B7E34">
      <w:pPr>
        <w:pStyle w:val="a3"/>
        <w:shd w:val="clear" w:color="auto" w:fill="FFFFFF"/>
        <w:jc w:val="center"/>
        <w:rPr>
          <w:rFonts w:ascii="Tahoma" w:hAnsi="Tahoma" w:cs="Tahoma"/>
          <w:color w:val="5E6D81"/>
          <w:sz w:val="20"/>
          <w:szCs w:val="20"/>
        </w:rPr>
      </w:pPr>
      <w:r>
        <w:rPr>
          <w:rFonts w:ascii="Tahoma" w:hAnsi="Tahoma" w:cs="Tahoma"/>
          <w:noProof/>
          <w:color w:val="5E6D81"/>
          <w:sz w:val="21"/>
          <w:szCs w:val="21"/>
        </w:rPr>
        <w:drawing>
          <wp:inline distT="0" distB="0" distL="0" distR="0">
            <wp:extent cx="3942080" cy="1405890"/>
            <wp:effectExtent l="0" t="0" r="1270" b="3810"/>
            <wp:docPr id="1" name="Рисунок 1" descr="http://lagutin.com.ru/wp-content/uploads/2017/10/%D0%BE%D1%81%D0%B0%D0%BD%D0%BA%D0%B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agutin.com.ru/wp-content/uploads/2017/10/%D0%BE%D1%81%D0%B0%D0%BD%D0%BA%D0%B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2080" cy="1405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126E" w:rsidRDefault="001B7E34"/>
    <w:sectPr w:rsidR="005E12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7E19"/>
    <w:rsid w:val="001B7E34"/>
    <w:rsid w:val="00436BEA"/>
    <w:rsid w:val="005B7E19"/>
    <w:rsid w:val="007C6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B7E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7E34"/>
    <w:rPr>
      <w:b/>
      <w:bCs/>
    </w:rPr>
  </w:style>
  <w:style w:type="character" w:styleId="a5">
    <w:name w:val="Emphasis"/>
    <w:basedOn w:val="a0"/>
    <w:uiPriority w:val="20"/>
    <w:qFormat/>
    <w:rsid w:val="001B7E34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1B7E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7E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B7E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7E34"/>
    <w:rPr>
      <w:b/>
      <w:bCs/>
    </w:rPr>
  </w:style>
  <w:style w:type="character" w:styleId="a5">
    <w:name w:val="Emphasis"/>
    <w:basedOn w:val="a0"/>
    <w:uiPriority w:val="20"/>
    <w:qFormat/>
    <w:rsid w:val="001B7E34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1B7E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7E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97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678</Words>
  <Characters>3866</Characters>
  <Application>Microsoft Office Word</Application>
  <DocSecurity>0</DocSecurity>
  <Lines>32</Lines>
  <Paragraphs>9</Paragraphs>
  <ScaleCrop>false</ScaleCrop>
  <Company>Hewlett-Packard Company</Company>
  <LinksUpToDate>false</LinksUpToDate>
  <CharactersWithSpaces>4535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Н. Дементьева</dc:creator>
  <cp:keywords/>
  <dc:description/>
  <cp:lastModifiedBy>Наталья Н. Дементьева</cp:lastModifiedBy>
  <cp:revision>2</cp:revision>
  <dcterms:created xsi:type="dcterms:W3CDTF">2021-12-14T05:57:00Z</dcterms:created>
  <dcterms:modified xsi:type="dcterms:W3CDTF">2021-12-14T05:58:00Z</dcterms:modified>
</cp:coreProperties>
</file>